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</w:pPr>
    </w:p>
    <w:p w:rsidR="00A66F6A" w:rsidRPr="00E42CB7" w:rsidRDefault="00E16B87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15</w:t>
      </w:r>
      <w:r w:rsidR="00B6207B">
        <w:rPr>
          <w:sz w:val="24"/>
        </w:rPr>
        <w:t>.0</w:t>
      </w:r>
      <w:r>
        <w:rPr>
          <w:sz w:val="24"/>
        </w:rPr>
        <w:t>1.2024</w:t>
      </w:r>
      <w:r w:rsidR="005B1DE1" w:rsidRPr="00E42CB7">
        <w:rPr>
          <w:sz w:val="24"/>
        </w:rPr>
        <w:t xml:space="preserve"> года</w:t>
      </w:r>
      <w:r w:rsidR="00907807">
        <w:rPr>
          <w:sz w:val="24"/>
        </w:rPr>
        <w:t xml:space="preserve"> </w:t>
      </w:r>
      <w:proofErr w:type="spellStart"/>
      <w:r w:rsidR="005B1DE1" w:rsidRPr="00E42CB7">
        <w:rPr>
          <w:rStyle w:val="1"/>
          <w:sz w:val="24"/>
        </w:rPr>
        <w:t>ул</w:t>
      </w:r>
      <w:proofErr w:type="gramStart"/>
      <w:r w:rsidR="005B1DE1" w:rsidRPr="00E42CB7">
        <w:rPr>
          <w:rStyle w:val="1"/>
          <w:sz w:val="24"/>
        </w:rPr>
        <w:t>.М</w:t>
      </w:r>
      <w:proofErr w:type="gramEnd"/>
      <w:r w:rsidR="005B1DE1" w:rsidRPr="00E42CB7">
        <w:rPr>
          <w:rStyle w:val="1"/>
          <w:sz w:val="24"/>
        </w:rPr>
        <w:t>ира</w:t>
      </w:r>
      <w:proofErr w:type="spellEnd"/>
      <w:r w:rsidR="005B1DE1" w:rsidRPr="00E42CB7">
        <w:rPr>
          <w:rStyle w:val="1"/>
          <w:sz w:val="24"/>
        </w:rPr>
        <w:t xml:space="preserve">, 42А, </w:t>
      </w:r>
      <w:proofErr w:type="spellStart"/>
      <w:r w:rsidR="009B0B9C" w:rsidRPr="00E42CB7">
        <w:rPr>
          <w:rStyle w:val="1"/>
          <w:sz w:val="24"/>
        </w:rPr>
        <w:t>г.Кинель</w:t>
      </w:r>
      <w:proofErr w:type="spellEnd"/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260F49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</w:t>
      </w:r>
      <w:r w:rsidR="00E16B87">
        <w:rPr>
          <w:sz w:val="24"/>
        </w:rPr>
        <w:t>1</w:t>
      </w:r>
      <w:r w:rsidR="00BE362E">
        <w:rPr>
          <w:sz w:val="24"/>
        </w:rPr>
        <w:t xml:space="preserve"> часов 00</w:t>
      </w:r>
      <w:r w:rsidR="005B1DE1" w:rsidRPr="00E42CB7">
        <w:rPr>
          <w:sz w:val="24"/>
        </w:rPr>
        <w:t xml:space="preserve">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</w:rPr>
      </w:pPr>
    </w:p>
    <w:p w:rsidR="006327F2" w:rsidRPr="00E16B87" w:rsidRDefault="006327F2" w:rsidP="00E16B87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E16B87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E16B87" w:rsidRPr="00E16B87">
        <w:rPr>
          <w:rFonts w:ascii="Times New Roman" w:eastAsia="Times New Roman" w:hAnsi="Times New Roman" w:cs="Times New Roman"/>
          <w:color w:val="auto"/>
          <w:szCs w:val="26"/>
        </w:rPr>
        <w:t>16.01.2024</w:t>
      </w:r>
      <w:r w:rsidR="00833AF5" w:rsidRPr="00E16B87">
        <w:rPr>
          <w:rFonts w:ascii="Times New Roman" w:eastAsia="Times New Roman" w:hAnsi="Times New Roman" w:cs="Times New Roman"/>
          <w:color w:val="auto"/>
          <w:szCs w:val="26"/>
        </w:rPr>
        <w:t xml:space="preserve"> г. в 1</w:t>
      </w:r>
      <w:r w:rsidR="00E16B87" w:rsidRPr="00E16B87">
        <w:rPr>
          <w:rFonts w:ascii="Times New Roman" w:eastAsia="Times New Roman" w:hAnsi="Times New Roman" w:cs="Times New Roman"/>
          <w:color w:val="auto"/>
          <w:szCs w:val="26"/>
        </w:rPr>
        <w:t>4</w:t>
      </w:r>
      <w:r w:rsidR="00260F49" w:rsidRPr="00E16B87">
        <w:rPr>
          <w:rFonts w:ascii="Times New Roman" w:eastAsia="Times New Roman" w:hAnsi="Times New Roman" w:cs="Times New Roman"/>
          <w:color w:val="auto"/>
          <w:szCs w:val="26"/>
        </w:rPr>
        <w:t xml:space="preserve"> час. </w:t>
      </w:r>
      <w:r w:rsidR="00E16B87" w:rsidRPr="00E16B87">
        <w:rPr>
          <w:rFonts w:ascii="Times New Roman" w:eastAsia="Times New Roman" w:hAnsi="Times New Roman" w:cs="Times New Roman"/>
          <w:color w:val="auto"/>
          <w:szCs w:val="26"/>
        </w:rPr>
        <w:t>0</w:t>
      </w:r>
      <w:r w:rsidR="00833AF5" w:rsidRPr="00E16B87">
        <w:rPr>
          <w:rFonts w:ascii="Times New Roman" w:eastAsia="Times New Roman" w:hAnsi="Times New Roman" w:cs="Times New Roman"/>
          <w:color w:val="auto"/>
          <w:szCs w:val="26"/>
        </w:rPr>
        <w:t xml:space="preserve">0 </w:t>
      </w:r>
      <w:proofErr w:type="spellStart"/>
      <w:r w:rsidR="00833AF5" w:rsidRPr="00E16B87">
        <w:rPr>
          <w:rFonts w:ascii="Times New Roman" w:eastAsia="Times New Roman" w:hAnsi="Times New Roman" w:cs="Times New Roman"/>
          <w:color w:val="auto"/>
          <w:szCs w:val="26"/>
        </w:rPr>
        <w:t>мин</w:t>
      </w:r>
      <w:proofErr w:type="gramStart"/>
      <w:r w:rsidR="00833AF5" w:rsidRPr="00E16B87">
        <w:rPr>
          <w:rFonts w:ascii="Times New Roman" w:eastAsia="Times New Roman" w:hAnsi="Times New Roman" w:cs="Times New Roman"/>
          <w:color w:val="auto"/>
          <w:szCs w:val="26"/>
        </w:rPr>
        <w:t>.</w:t>
      </w:r>
      <w:r w:rsidRPr="00E16B87">
        <w:rPr>
          <w:rFonts w:ascii="Times New Roman" w:eastAsia="Times New Roman" w:hAnsi="Times New Roman" w:cs="Times New Roman"/>
          <w:color w:val="auto"/>
          <w:szCs w:val="26"/>
        </w:rPr>
        <w:t>в</w:t>
      </w:r>
      <w:proofErr w:type="spellEnd"/>
      <w:proofErr w:type="gramEnd"/>
      <w:r w:rsidRPr="00E16B87">
        <w:rPr>
          <w:rFonts w:ascii="Times New Roman" w:eastAsia="Times New Roman" w:hAnsi="Times New Roman" w:cs="Times New Roman"/>
          <w:color w:val="auto"/>
          <w:szCs w:val="26"/>
        </w:rPr>
        <w:t xml:space="preserve"> соответствии с п</w:t>
      </w:r>
      <w:r w:rsidR="00170A72" w:rsidRPr="00E16B87">
        <w:rPr>
          <w:rFonts w:ascii="Times New Roman" w:eastAsia="Times New Roman" w:hAnsi="Times New Roman" w:cs="Times New Roman"/>
          <w:color w:val="auto"/>
          <w:szCs w:val="26"/>
        </w:rPr>
        <w:t>остановление</w:t>
      </w:r>
      <w:r w:rsidRPr="00E16B87">
        <w:rPr>
          <w:rFonts w:ascii="Times New Roman" w:eastAsia="Times New Roman" w:hAnsi="Times New Roman" w:cs="Times New Roman"/>
          <w:color w:val="auto"/>
          <w:szCs w:val="26"/>
        </w:rPr>
        <w:t xml:space="preserve">м администрации городского округа </w:t>
      </w:r>
      <w:proofErr w:type="spellStart"/>
      <w:r w:rsidRPr="00E16B87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Pr="00E16B87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от </w:t>
      </w:r>
      <w:r w:rsidR="00E16B87" w:rsidRPr="00E16B87">
        <w:rPr>
          <w:rFonts w:ascii="Times New Roman" w:hAnsi="Times New Roman" w:cs="Times New Roman"/>
        </w:rPr>
        <w:t>28.11.2023 №3434 «О проведении аукциона на право заключения договора на размещение нестационарных торгового объекта»</w:t>
      </w:r>
      <w:r w:rsidRPr="00E16B87">
        <w:rPr>
          <w:rFonts w:ascii="Times New Roman" w:eastAsia="Times New Roman" w:hAnsi="Times New Roman" w:cs="Times New Roman"/>
          <w:color w:val="auto"/>
          <w:szCs w:val="26"/>
        </w:rPr>
        <w:t>, проводимого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области, председатель комиссии;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>Члены комиссии: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proofErr w:type="spellStart"/>
      <w:r w:rsidRPr="00E14101">
        <w:rPr>
          <w:sz w:val="24"/>
          <w:szCs w:val="24"/>
        </w:rPr>
        <w:t>Бажутова</w:t>
      </w:r>
      <w:proofErr w:type="spellEnd"/>
      <w:r w:rsidRPr="00E14101">
        <w:rPr>
          <w:sz w:val="24"/>
          <w:szCs w:val="24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>;</w:t>
      </w:r>
    </w:p>
    <w:p w:rsidR="00170A72" w:rsidRPr="00C35259" w:rsidRDefault="00E14101" w:rsidP="00170A72">
      <w:pPr>
        <w:pStyle w:val="2"/>
        <w:jc w:val="both"/>
        <w:rPr>
          <w:sz w:val="24"/>
        </w:rPr>
      </w:pPr>
      <w:r w:rsidRPr="00E14101">
        <w:rPr>
          <w:sz w:val="24"/>
          <w:szCs w:val="24"/>
        </w:rPr>
        <w:t xml:space="preserve">Афанасьева С.В. – </w:t>
      </w:r>
      <w:r w:rsidR="00170A72">
        <w:rPr>
          <w:sz w:val="24"/>
        </w:rPr>
        <w:t>ведущий специалист отдела экономики и потребительского рынка</w:t>
      </w:r>
      <w:r w:rsidR="00170A72" w:rsidRPr="00C35259">
        <w:rPr>
          <w:sz w:val="24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170A72" w:rsidRPr="00C35259">
        <w:rPr>
          <w:sz w:val="24"/>
        </w:rPr>
        <w:t>Кинель</w:t>
      </w:r>
      <w:proofErr w:type="spellEnd"/>
      <w:r w:rsidR="00170A72" w:rsidRPr="00C35259">
        <w:rPr>
          <w:sz w:val="24"/>
        </w:rPr>
        <w:t>;</w:t>
      </w:r>
    </w:p>
    <w:p w:rsidR="006327F2" w:rsidRPr="00E14101" w:rsidRDefault="00E14101" w:rsidP="00170A72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Ефременко С.В. – главный специалист отдела управления бюджетной </w:t>
      </w:r>
      <w:proofErr w:type="gramStart"/>
      <w:r w:rsidRPr="00E14101">
        <w:rPr>
          <w:sz w:val="24"/>
          <w:szCs w:val="24"/>
        </w:rPr>
        <w:t>политики и мониторинга управления финансов администрации городского округа</w:t>
      </w:r>
      <w:proofErr w:type="gramEnd"/>
      <w:r w:rsidRPr="00E14101">
        <w:rPr>
          <w:sz w:val="24"/>
          <w:szCs w:val="24"/>
        </w:rPr>
        <w:t xml:space="preserve">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</w:t>
      </w:r>
      <w:r w:rsidR="006327F2" w:rsidRPr="00E14101">
        <w:rPr>
          <w:sz w:val="24"/>
          <w:szCs w:val="24"/>
        </w:rPr>
        <w:t>.</w:t>
      </w:r>
    </w:p>
    <w:p w:rsidR="005829FE" w:rsidRPr="003D503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3D503E">
        <w:t>На продажу выставлен лот №</w:t>
      </w:r>
      <w:r w:rsidR="0088486D">
        <w:t>1</w:t>
      </w:r>
      <w:r w:rsidRPr="003D503E">
        <w:t xml:space="preserve">: </w:t>
      </w:r>
    </w:p>
    <w:p w:rsidR="00E16B87" w:rsidRPr="00E16B87" w:rsidRDefault="00E16B87" w:rsidP="00E16B8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bookmarkStart w:id="0" w:name="_Hlk496694997"/>
      <w:r w:rsidRPr="00E16B87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5 (пять) лет </w:t>
      </w:r>
      <w:proofErr w:type="gramStart"/>
      <w:r w:rsidRPr="00E16B87">
        <w:rPr>
          <w:rFonts w:ascii="Times New Roman" w:hAnsi="Times New Roman" w:cs="Times New Roman"/>
        </w:rPr>
        <w:t>с даты заключения</w:t>
      </w:r>
      <w:proofErr w:type="gramEnd"/>
      <w:r w:rsidRPr="00E16B87">
        <w:rPr>
          <w:rFonts w:ascii="Times New Roman" w:hAnsi="Times New Roman" w:cs="Times New Roman"/>
        </w:rPr>
        <w:t xml:space="preserve">, площадью 15 </w:t>
      </w:r>
      <w:proofErr w:type="spellStart"/>
      <w:r w:rsidRPr="00E16B87">
        <w:rPr>
          <w:rFonts w:ascii="Times New Roman" w:hAnsi="Times New Roman" w:cs="Times New Roman"/>
        </w:rPr>
        <w:t>кв.м</w:t>
      </w:r>
      <w:proofErr w:type="spellEnd"/>
      <w:r w:rsidRPr="00E16B87">
        <w:rPr>
          <w:rFonts w:ascii="Times New Roman" w:hAnsi="Times New Roman" w:cs="Times New Roman"/>
        </w:rPr>
        <w:t xml:space="preserve">., кадастровый номер 63:03:0101030:675, специализация НТО (киоск): продовольственные товары, сезонность: несезонный объект, по адресу: </w:t>
      </w:r>
      <w:r w:rsidRPr="00E16B87">
        <w:rPr>
          <w:rFonts w:ascii="Times New Roman" w:hAnsi="Times New Roman" w:cs="Times New Roman"/>
          <w:b/>
        </w:rPr>
        <w:t xml:space="preserve">Самарская область, г. </w:t>
      </w:r>
      <w:proofErr w:type="spellStart"/>
      <w:r w:rsidRPr="00E16B87">
        <w:rPr>
          <w:rFonts w:ascii="Times New Roman" w:hAnsi="Times New Roman" w:cs="Times New Roman"/>
          <w:b/>
        </w:rPr>
        <w:t>Кинель</w:t>
      </w:r>
      <w:proofErr w:type="spellEnd"/>
      <w:r w:rsidRPr="00E16B87">
        <w:rPr>
          <w:rFonts w:ascii="Times New Roman" w:hAnsi="Times New Roman" w:cs="Times New Roman"/>
          <w:b/>
        </w:rPr>
        <w:t>, ул. Советская, 46В (в районе остановки)</w:t>
      </w:r>
      <w:r w:rsidRPr="00E16B87">
        <w:rPr>
          <w:rFonts w:ascii="Times New Roman" w:hAnsi="Times New Roman" w:cs="Times New Roman"/>
        </w:rPr>
        <w:t xml:space="preserve">. </w:t>
      </w:r>
    </w:p>
    <w:bookmarkEnd w:id="0"/>
    <w:p w:rsidR="00E16B87" w:rsidRPr="00E16B87" w:rsidRDefault="00E16B87" w:rsidP="00E16B87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E16B87">
        <w:rPr>
          <w:rFonts w:ascii="Times New Roman" w:hAnsi="Times New Roman" w:cs="Times New Roman"/>
        </w:rPr>
        <w:t xml:space="preserve">      Начальный размер платы по договору составляет 6 992 (шесть тысяч девятьсот девяносто два) рубля 86 копеек.</w:t>
      </w:r>
    </w:p>
    <w:p w:rsidR="00E16B87" w:rsidRPr="00E16B87" w:rsidRDefault="00E16B87" w:rsidP="00E16B87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E16B87">
        <w:rPr>
          <w:rFonts w:ascii="Times New Roman" w:hAnsi="Times New Roman" w:cs="Times New Roman"/>
        </w:rPr>
        <w:t xml:space="preserve">       Размер задатка 6 992 (шесть тысяч девятьсот девяносто два) рубля 86 копеек.</w:t>
      </w:r>
    </w:p>
    <w:p w:rsidR="00E16B87" w:rsidRPr="00E16B87" w:rsidRDefault="00E16B87" w:rsidP="00E16B87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E16B87">
        <w:rPr>
          <w:rFonts w:ascii="Times New Roman" w:hAnsi="Times New Roman" w:cs="Times New Roman"/>
        </w:rPr>
        <w:t xml:space="preserve">        Шаг аукциона 200 (двести) рублей 00 копеек.</w:t>
      </w:r>
    </w:p>
    <w:p w:rsidR="00E14101" w:rsidRPr="00E14101" w:rsidRDefault="00E14101" w:rsidP="00E14101">
      <w:pPr>
        <w:pStyle w:val="30"/>
        <w:shd w:val="clear" w:color="auto" w:fill="auto"/>
        <w:spacing w:after="0" w:line="324" w:lineRule="exact"/>
        <w:ind w:right="160"/>
        <w:rPr>
          <w:b w:val="0"/>
          <w:szCs w:val="22"/>
        </w:rPr>
      </w:pPr>
    </w:p>
    <w:p w:rsidR="005829FE" w:rsidRPr="003D503E" w:rsidRDefault="005829FE" w:rsidP="00E14101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</w:rPr>
      </w:pPr>
      <w:r w:rsidRPr="00E14101">
        <w:rPr>
          <w:sz w:val="24"/>
          <w:szCs w:val="24"/>
        </w:rPr>
        <w:t>Комиссией</w:t>
      </w:r>
      <w:r w:rsidRPr="003D503E">
        <w:rPr>
          <w:sz w:val="24"/>
          <w:szCs w:val="24"/>
        </w:rPr>
        <w:t xml:space="preserve">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90780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B42767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375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907807" w:rsidP="00CD57F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«Статус» </w:t>
            </w:r>
            <w:r w:rsidR="00B6207B">
              <w:rPr>
                <w:rFonts w:ascii="Times New Roman" w:eastAsia="Times New Roman" w:hAnsi="Times New Roman" w:cs="Times New Roman"/>
                <w:color w:val="auto"/>
              </w:rPr>
              <w:t>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7" w:rsidRDefault="00B42767" w:rsidP="00D07721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 w:rsidR="00B6207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61602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907807" w:rsidRDefault="00907807" w:rsidP="00B42767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42767">
              <w:rPr>
                <w:rFonts w:ascii="Times New Roman" w:eastAsia="Times New Roman" w:hAnsi="Times New Roman" w:cs="Times New Roman"/>
                <w:color w:val="auto"/>
              </w:rPr>
              <w:t>1ч. 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42767" w:rsidP="00B6207B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6992 руб. 86</w:t>
            </w:r>
            <w:r w:rsidR="00B6207B">
              <w:rPr>
                <w:rFonts w:ascii="Times New Roman" w:eastAsia="Times New Roman" w:hAnsi="Times New Roman" w:cs="Times New Roman"/>
                <w:color w:val="auto"/>
              </w:rPr>
              <w:t>коп.</w:t>
            </w:r>
          </w:p>
          <w:p w:rsidR="00907807" w:rsidRPr="00833AF5" w:rsidRDefault="00B6207B" w:rsidP="00B4276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дата поступления </w:t>
            </w:r>
            <w:r w:rsidR="00B42767">
              <w:rPr>
                <w:rFonts w:ascii="Times New Roman" w:eastAsia="Times New Roman" w:hAnsi="Times New Roman" w:cs="Times New Roman"/>
                <w:color w:val="auto"/>
              </w:rPr>
              <w:t>21.12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CD57FD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B42767" w:rsidP="00886A3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CD57FD" w:rsidP="009D4C50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FD" w:rsidRDefault="00B42767" w:rsidP="000A47DD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22.12.2023</w:t>
            </w:r>
            <w:r w:rsidR="00CD57F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CD57FD" w:rsidRDefault="00CD57FD" w:rsidP="00B42767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42767">
              <w:rPr>
                <w:rFonts w:ascii="Times New Roman" w:eastAsia="Times New Roman" w:hAnsi="Times New Roman" w:cs="Times New Roman"/>
                <w:color w:val="auto"/>
              </w:rPr>
              <w:t>1ч. 25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767" w:rsidRDefault="00B42767" w:rsidP="00B4276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6992 руб. 86коп.</w:t>
            </w:r>
          </w:p>
          <w:p w:rsidR="00CD57FD" w:rsidRPr="00833AF5" w:rsidRDefault="00B42767" w:rsidP="00B4276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21.12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33AF5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</w:rPr>
        <w:t>3.19 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3D503E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допущенные к участию в аукционе и </w:t>
            </w:r>
            <w:r w:rsidR="003845A3" w:rsidRPr="003D503E">
              <w:rPr>
                <w:rFonts w:ascii="Times New Roman" w:eastAsia="Times New Roman" w:hAnsi="Times New Roman" w:cs="Times New Roman"/>
                <w:color w:val="auto"/>
              </w:rPr>
              <w:t>признанные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B6207B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Pr="003D503E" w:rsidRDefault="00B6207B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B6207B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5744CA">
              <w:rPr>
                <w:rFonts w:ascii="Times New Roman" w:eastAsia="Times New Roman" w:hAnsi="Times New Roman" w:cs="Times New Roman"/>
                <w:color w:val="auto"/>
              </w:rPr>
              <w:t>375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5744CA">
              <w:rPr>
                <w:rFonts w:ascii="Times New Roman" w:eastAsia="Times New Roman" w:hAnsi="Times New Roman" w:cs="Times New Roman"/>
                <w:color w:val="auto"/>
              </w:rPr>
              <w:t>22.12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.2023г.</w:t>
            </w:r>
          </w:p>
          <w:p w:rsidR="00B6207B" w:rsidRPr="003D503E" w:rsidRDefault="005744CA" w:rsidP="005744CA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11ч. 20</w:t>
            </w:r>
            <w:r w:rsidR="00B6207B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</w:tr>
      <w:tr w:rsidR="00B6207B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Pr="003D503E" w:rsidRDefault="00B6207B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07B" w:rsidRDefault="00B6207B" w:rsidP="00B6207B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5744CA">
              <w:rPr>
                <w:rFonts w:ascii="Times New Roman" w:eastAsia="Times New Roman" w:hAnsi="Times New Roman" w:cs="Times New Roman"/>
                <w:color w:val="auto"/>
              </w:rPr>
              <w:t>376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5744CA">
              <w:rPr>
                <w:rFonts w:ascii="Times New Roman" w:eastAsia="Times New Roman" w:hAnsi="Times New Roman" w:cs="Times New Roman"/>
                <w:color w:val="auto"/>
              </w:rPr>
              <w:t>22.12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auto"/>
              </w:rPr>
              <w:t>.2023г.</w:t>
            </w:r>
          </w:p>
          <w:p w:rsidR="00B6207B" w:rsidRPr="003D503E" w:rsidRDefault="00B6207B" w:rsidP="005744CA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5744CA">
              <w:rPr>
                <w:rFonts w:ascii="Times New Roman" w:eastAsia="Times New Roman" w:hAnsi="Times New Roman" w:cs="Times New Roman"/>
                <w:color w:val="auto"/>
              </w:rPr>
              <w:t>1ч. 25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</w:tr>
    </w:tbl>
    <w:p w:rsidR="003C22E8" w:rsidRDefault="003C22E8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E95074" w:rsidRP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</w:rPr>
        <w:t>1</w:t>
      </w:r>
      <w:r w:rsidRPr="003D503E">
        <w:rPr>
          <w:rFonts w:ascii="Times New Roman" w:eastAsia="Times New Roman" w:hAnsi="Times New Roman" w:cs="Times New Roman"/>
          <w:color w:val="auto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</w:rPr>
        <w:t>м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</w:rPr>
        <w:t>е</w:t>
      </w:r>
      <w:r w:rsidRPr="003D503E">
        <w:rPr>
          <w:rFonts w:ascii="Times New Roman" w:eastAsia="Times New Roman" w:hAnsi="Times New Roman" w:cs="Times New Roman"/>
          <w:color w:val="auto"/>
        </w:rPr>
        <w:t>.</w:t>
      </w:r>
    </w:p>
    <w:p w:rsidR="003C22E8" w:rsidRDefault="003C22E8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  <w:r w:rsidRPr="00E42CB7">
        <w:rPr>
          <w:b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12"/>
      </w:tblGrid>
      <w:tr w:rsidR="00830DFD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Председатель комиссии</w:t>
            </w:r>
            <w:r>
              <w:t>:</w:t>
            </w:r>
          </w:p>
        </w:tc>
        <w:tc>
          <w:tcPr>
            <w:tcW w:w="4712" w:type="dxa"/>
          </w:tcPr>
          <w:p w:rsidR="00670CDC" w:rsidRP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Pr="00670CDC" w:rsidRDefault="00830DFD" w:rsidP="001029FF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</w:t>
            </w:r>
            <w:r w:rsidR="00670CDC" w:rsidRPr="00670CDC">
              <w:t>_</w:t>
            </w:r>
            <w:r w:rsidR="001029FF" w:rsidRPr="00047A93">
              <w:t>Фокин В.Н.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Члены комиссии:</w:t>
            </w: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830DFD" w:rsidP="00830DFD">
            <w:pPr>
              <w:pStyle w:val="2"/>
              <w:shd w:val="clear" w:color="auto" w:fill="auto"/>
              <w:spacing w:line="324" w:lineRule="exact"/>
            </w:pPr>
            <w:r>
              <w:t>____________</w:t>
            </w:r>
            <w:r w:rsidR="00670CDC">
              <w:t>_________</w:t>
            </w:r>
            <w:r w:rsidR="00047A93">
              <w:t>Иванова Г.Н.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Pr="0061602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Pr="0061602C" w:rsidRDefault="0061602C" w:rsidP="001029FF">
            <w:pPr>
              <w:pStyle w:val="2"/>
              <w:shd w:val="clear" w:color="auto" w:fill="auto"/>
              <w:spacing w:line="324" w:lineRule="exact"/>
            </w:pPr>
            <w:r w:rsidRPr="0061602C">
              <w:t>______________________</w:t>
            </w:r>
            <w:proofErr w:type="spellStart"/>
            <w:r w:rsidR="001029FF" w:rsidRPr="0061602C">
              <w:t>Бажутова</w:t>
            </w:r>
            <w:proofErr w:type="spellEnd"/>
            <w:r w:rsidR="001029FF" w:rsidRPr="0061602C">
              <w:t xml:space="preserve"> Е.В.</w:t>
            </w:r>
            <w:r w:rsidR="00047A93" w:rsidRPr="0061602C">
              <w:t>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830DFD">
            <w:pPr>
              <w:pStyle w:val="2"/>
              <w:shd w:val="clear" w:color="auto" w:fill="auto"/>
              <w:spacing w:line="324" w:lineRule="exact"/>
            </w:pPr>
            <w:r>
              <w:t>____________________</w:t>
            </w:r>
            <w:r w:rsidR="00830DFD">
              <w:t>Ефременко С.В.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670CDC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____________________</w:t>
            </w:r>
            <w:r w:rsidR="00830DFD" w:rsidRPr="00830DFD">
              <w:t>Афанасьева С.В</w:t>
            </w:r>
            <w:r w:rsidR="002D1615">
              <w:t>.</w:t>
            </w:r>
          </w:p>
        </w:tc>
      </w:tr>
    </w:tbl>
    <w:p w:rsidR="00830DFD" w:rsidRDefault="00830DFD" w:rsidP="005C05D0">
      <w:pPr>
        <w:pStyle w:val="2"/>
        <w:shd w:val="clear" w:color="auto" w:fill="auto"/>
        <w:spacing w:line="324" w:lineRule="exact"/>
      </w:pPr>
    </w:p>
    <w:sectPr w:rsidR="00830DFD" w:rsidSect="0061602C">
      <w:type w:val="continuous"/>
      <w:pgSz w:w="11905" w:h="16837"/>
      <w:pgMar w:top="1134" w:right="706" w:bottom="198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D1" w:rsidRDefault="005E41D1">
      <w:r>
        <w:separator/>
      </w:r>
    </w:p>
  </w:endnote>
  <w:endnote w:type="continuationSeparator" w:id="0">
    <w:p w:rsidR="005E41D1" w:rsidRDefault="005E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D1" w:rsidRDefault="005E41D1"/>
  </w:footnote>
  <w:footnote w:type="continuationSeparator" w:id="0">
    <w:p w:rsidR="005E41D1" w:rsidRDefault="005E41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7B65"/>
    <w:rsid w:val="00047A93"/>
    <w:rsid w:val="00056B37"/>
    <w:rsid w:val="00086FD6"/>
    <w:rsid w:val="001029FF"/>
    <w:rsid w:val="00110048"/>
    <w:rsid w:val="001248C7"/>
    <w:rsid w:val="001373A2"/>
    <w:rsid w:val="00170A72"/>
    <w:rsid w:val="00194DC6"/>
    <w:rsid w:val="001C1460"/>
    <w:rsid w:val="001C7B19"/>
    <w:rsid w:val="00222970"/>
    <w:rsid w:val="00250895"/>
    <w:rsid w:val="00255219"/>
    <w:rsid w:val="00260F49"/>
    <w:rsid w:val="002715F7"/>
    <w:rsid w:val="00275653"/>
    <w:rsid w:val="002D1615"/>
    <w:rsid w:val="002E4997"/>
    <w:rsid w:val="00330682"/>
    <w:rsid w:val="00356AD9"/>
    <w:rsid w:val="00377B30"/>
    <w:rsid w:val="003845A3"/>
    <w:rsid w:val="003860BC"/>
    <w:rsid w:val="003C22E8"/>
    <w:rsid w:val="003C24D0"/>
    <w:rsid w:val="003D503E"/>
    <w:rsid w:val="003F59EE"/>
    <w:rsid w:val="00405192"/>
    <w:rsid w:val="004329E7"/>
    <w:rsid w:val="00434957"/>
    <w:rsid w:val="004527DD"/>
    <w:rsid w:val="00454DEE"/>
    <w:rsid w:val="004552BF"/>
    <w:rsid w:val="004559F5"/>
    <w:rsid w:val="0049306C"/>
    <w:rsid w:val="004B35BB"/>
    <w:rsid w:val="004B49B2"/>
    <w:rsid w:val="004C6803"/>
    <w:rsid w:val="004F2315"/>
    <w:rsid w:val="00500BEA"/>
    <w:rsid w:val="00524B19"/>
    <w:rsid w:val="005744CA"/>
    <w:rsid w:val="00580322"/>
    <w:rsid w:val="005829FE"/>
    <w:rsid w:val="005A7333"/>
    <w:rsid w:val="005B1DE1"/>
    <w:rsid w:val="005C05D0"/>
    <w:rsid w:val="005E41D1"/>
    <w:rsid w:val="005F4A3F"/>
    <w:rsid w:val="0061602C"/>
    <w:rsid w:val="00617288"/>
    <w:rsid w:val="006327F2"/>
    <w:rsid w:val="00670CDC"/>
    <w:rsid w:val="00680BF7"/>
    <w:rsid w:val="00691207"/>
    <w:rsid w:val="0069418D"/>
    <w:rsid w:val="006F08DD"/>
    <w:rsid w:val="006F63E6"/>
    <w:rsid w:val="00710E6F"/>
    <w:rsid w:val="00736D3D"/>
    <w:rsid w:val="00771D4A"/>
    <w:rsid w:val="00776731"/>
    <w:rsid w:val="00784328"/>
    <w:rsid w:val="007B1798"/>
    <w:rsid w:val="007C2032"/>
    <w:rsid w:val="00806F6A"/>
    <w:rsid w:val="00830DFD"/>
    <w:rsid w:val="00832057"/>
    <w:rsid w:val="00833AF5"/>
    <w:rsid w:val="00866514"/>
    <w:rsid w:val="0088486D"/>
    <w:rsid w:val="00886A30"/>
    <w:rsid w:val="00892A4F"/>
    <w:rsid w:val="008B3449"/>
    <w:rsid w:val="008C1DBE"/>
    <w:rsid w:val="008E5C22"/>
    <w:rsid w:val="00903E07"/>
    <w:rsid w:val="00907807"/>
    <w:rsid w:val="00907C1E"/>
    <w:rsid w:val="00914798"/>
    <w:rsid w:val="00992EED"/>
    <w:rsid w:val="009952A1"/>
    <w:rsid w:val="009B0B9C"/>
    <w:rsid w:val="009D4C50"/>
    <w:rsid w:val="00A03B89"/>
    <w:rsid w:val="00A30001"/>
    <w:rsid w:val="00A635D0"/>
    <w:rsid w:val="00A6389A"/>
    <w:rsid w:val="00A66F6A"/>
    <w:rsid w:val="00A86ED5"/>
    <w:rsid w:val="00AA2C3D"/>
    <w:rsid w:val="00AC5A11"/>
    <w:rsid w:val="00B36A88"/>
    <w:rsid w:val="00B42767"/>
    <w:rsid w:val="00B6207B"/>
    <w:rsid w:val="00B869C0"/>
    <w:rsid w:val="00BA53F2"/>
    <w:rsid w:val="00BC2483"/>
    <w:rsid w:val="00BC6252"/>
    <w:rsid w:val="00BE362E"/>
    <w:rsid w:val="00BE71D5"/>
    <w:rsid w:val="00C11AD1"/>
    <w:rsid w:val="00C421C6"/>
    <w:rsid w:val="00C4581B"/>
    <w:rsid w:val="00CB292E"/>
    <w:rsid w:val="00CD2795"/>
    <w:rsid w:val="00CD57FD"/>
    <w:rsid w:val="00CE4271"/>
    <w:rsid w:val="00CE6766"/>
    <w:rsid w:val="00D33082"/>
    <w:rsid w:val="00D41878"/>
    <w:rsid w:val="00D624FA"/>
    <w:rsid w:val="00D7791D"/>
    <w:rsid w:val="00DB1AED"/>
    <w:rsid w:val="00DC20AB"/>
    <w:rsid w:val="00DC3E2E"/>
    <w:rsid w:val="00DE243B"/>
    <w:rsid w:val="00E14101"/>
    <w:rsid w:val="00E16B87"/>
    <w:rsid w:val="00E42CB7"/>
    <w:rsid w:val="00E95074"/>
    <w:rsid w:val="00F30D1E"/>
    <w:rsid w:val="00FA706F"/>
    <w:rsid w:val="00FB2FA0"/>
    <w:rsid w:val="00FC2D4A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76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rsid w:val="00CE6766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rsid w:val="00CE676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rsid w:val="00CE676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rsid w:val="00CE676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CE6766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83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B213-0EEA-47D2-85DA-56E7393F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14</cp:revision>
  <cp:lastPrinted>2024-01-15T12:23:00Z</cp:lastPrinted>
  <dcterms:created xsi:type="dcterms:W3CDTF">2022-11-14T04:38:00Z</dcterms:created>
  <dcterms:modified xsi:type="dcterms:W3CDTF">2024-01-15T12:23:00Z</dcterms:modified>
</cp:coreProperties>
</file>